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C1" w:rsidRPr="00F52DC1" w:rsidRDefault="00F52DC1" w:rsidP="009F047D">
      <w:pPr>
        <w:pStyle w:val="Testonotaapidipagina"/>
        <w:snapToGrid w:val="0"/>
        <w:rPr>
          <w:rFonts w:asciiTheme="minorHAnsi" w:eastAsia="Baghdad" w:hAnsiTheme="minorHAnsi" w:cstheme="minorHAnsi"/>
          <w:sz w:val="28"/>
          <w:szCs w:val="28"/>
        </w:rPr>
      </w:pPr>
      <w:r w:rsidRPr="00F52DC1">
        <w:rPr>
          <w:rFonts w:asciiTheme="minorHAnsi" w:eastAsia="Baghdad" w:hAnsiTheme="minorHAnsi" w:cstheme="minorHAnsi"/>
          <w:sz w:val="28"/>
          <w:szCs w:val="28"/>
        </w:rPr>
        <w:t xml:space="preserve">Attività didattica svolta        </w:t>
      </w:r>
      <w:r>
        <w:rPr>
          <w:rFonts w:asciiTheme="minorHAnsi" w:eastAsia="Baghdad" w:hAnsiTheme="minorHAnsi" w:cstheme="minorHAnsi"/>
          <w:sz w:val="28"/>
          <w:szCs w:val="28"/>
        </w:rPr>
        <w:t xml:space="preserve">  </w:t>
      </w:r>
      <w:r w:rsidRPr="00F52DC1">
        <w:rPr>
          <w:rFonts w:asciiTheme="minorHAnsi" w:eastAsia="Baghdad" w:hAnsiTheme="minorHAnsi" w:cstheme="minorHAnsi"/>
          <w:sz w:val="28"/>
          <w:szCs w:val="28"/>
        </w:rPr>
        <w:t xml:space="preserve">anno scolastico </w:t>
      </w:r>
      <w:r w:rsidR="00E44CB2" w:rsidRPr="00F52DC1">
        <w:rPr>
          <w:rFonts w:asciiTheme="minorHAnsi" w:eastAsia="Baghdad" w:hAnsiTheme="minorHAnsi" w:cstheme="minorHAnsi"/>
          <w:sz w:val="28"/>
          <w:szCs w:val="28"/>
        </w:rPr>
        <w:t>2018-2019</w:t>
      </w:r>
    </w:p>
    <w:p w:rsidR="00E44CB2" w:rsidRPr="00F52DC1" w:rsidRDefault="00F52DC1" w:rsidP="009F047D">
      <w:pPr>
        <w:pStyle w:val="Testonotaapidipagina"/>
        <w:snapToGrid w:val="0"/>
        <w:rPr>
          <w:rFonts w:asciiTheme="minorHAnsi" w:eastAsia="Baghdad" w:hAnsiTheme="minorHAnsi" w:cstheme="minorHAnsi"/>
          <w:sz w:val="28"/>
          <w:szCs w:val="28"/>
        </w:rPr>
      </w:pPr>
      <w:r w:rsidRPr="00F52DC1">
        <w:rPr>
          <w:rFonts w:asciiTheme="minorHAnsi" w:eastAsia="Baghdad" w:hAnsiTheme="minorHAnsi" w:cstheme="minorHAnsi"/>
          <w:sz w:val="28"/>
          <w:szCs w:val="28"/>
        </w:rPr>
        <w:t>classe</w:t>
      </w:r>
      <w:r w:rsidR="00E44CB2" w:rsidRPr="00F52DC1">
        <w:rPr>
          <w:rFonts w:asciiTheme="minorHAnsi" w:eastAsia="Baghdad" w:hAnsiTheme="minorHAnsi" w:cstheme="minorHAnsi"/>
          <w:sz w:val="28"/>
          <w:szCs w:val="28"/>
        </w:rPr>
        <w:t xml:space="preserve"> 2p (operatore del benessere)</w:t>
      </w:r>
    </w:p>
    <w:p w:rsidR="00E44CB2" w:rsidRPr="00F52DC1" w:rsidRDefault="00E44CB2" w:rsidP="00E44CB2">
      <w:pPr>
        <w:pStyle w:val="Testonotaapidipagina"/>
        <w:snapToGrid w:val="0"/>
        <w:ind w:left="360"/>
        <w:rPr>
          <w:rFonts w:asciiTheme="minorHAnsi" w:eastAsia="Baghdad" w:hAnsiTheme="minorHAnsi" w:cstheme="minorHAnsi"/>
          <w:sz w:val="28"/>
          <w:szCs w:val="28"/>
        </w:rPr>
      </w:pPr>
      <w:r w:rsidRPr="00F52DC1">
        <w:rPr>
          <w:rFonts w:asciiTheme="minorHAnsi" w:eastAsia="Baghdad" w:hAnsiTheme="minorHAnsi" w:cstheme="minorHAnsi"/>
          <w:sz w:val="28"/>
          <w:szCs w:val="28"/>
        </w:rPr>
        <w:t>Materia:</w:t>
      </w:r>
      <w:r w:rsidR="00F52DC1">
        <w:rPr>
          <w:rFonts w:asciiTheme="minorHAnsi" w:eastAsia="Baghdad" w:hAnsiTheme="minorHAnsi" w:cstheme="minorHAnsi"/>
          <w:sz w:val="28"/>
          <w:szCs w:val="28"/>
        </w:rPr>
        <w:t xml:space="preserve"> </w:t>
      </w:r>
      <w:r w:rsidRPr="00F52DC1">
        <w:rPr>
          <w:rFonts w:asciiTheme="minorHAnsi" w:eastAsia="Baghdad" w:hAnsiTheme="minorHAnsi" w:cstheme="minorHAnsi"/>
          <w:sz w:val="28"/>
          <w:szCs w:val="28"/>
        </w:rPr>
        <w:t>DIRITTO</w:t>
      </w:r>
    </w:p>
    <w:p w:rsidR="00E44CB2" w:rsidRPr="00F52DC1" w:rsidRDefault="00F52DC1" w:rsidP="00E44CB2">
      <w:pPr>
        <w:pStyle w:val="Testonotaapidipagina"/>
        <w:snapToGrid w:val="0"/>
        <w:ind w:left="360"/>
        <w:rPr>
          <w:rFonts w:asciiTheme="minorHAnsi" w:eastAsia="Baghdad" w:hAnsiTheme="minorHAnsi" w:cstheme="minorHAnsi"/>
          <w:sz w:val="28"/>
          <w:szCs w:val="28"/>
        </w:rPr>
      </w:pPr>
      <w:r w:rsidRPr="00F52DC1">
        <w:rPr>
          <w:rFonts w:asciiTheme="minorHAnsi" w:eastAsia="Baghdad" w:hAnsiTheme="minorHAnsi" w:cstheme="minorHAnsi"/>
          <w:sz w:val="28"/>
          <w:szCs w:val="28"/>
        </w:rPr>
        <w:t xml:space="preserve">Docente: </w:t>
      </w:r>
      <w:r w:rsidR="00E44CB2" w:rsidRPr="00F52DC1">
        <w:rPr>
          <w:rFonts w:asciiTheme="minorHAnsi" w:eastAsia="Baghdad" w:hAnsiTheme="minorHAnsi" w:cstheme="minorHAnsi"/>
          <w:sz w:val="28"/>
          <w:szCs w:val="28"/>
        </w:rPr>
        <w:t>Prof.ssa Monica Nardini</w:t>
      </w:r>
    </w:p>
    <w:p w:rsidR="00F52DC1" w:rsidRDefault="00F52DC1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  <w:sz w:val="24"/>
          <w:szCs w:val="24"/>
        </w:rPr>
      </w:pPr>
    </w:p>
    <w:p w:rsidR="00A7531F" w:rsidRPr="00F52DC1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 xml:space="preserve">UDA1 </w:t>
      </w:r>
    </w:p>
    <w:p w:rsidR="00E44CB2" w:rsidRPr="00F52DC1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LA FIGURA PROFESSIONALE DELL’ ESTETISTA</w:t>
      </w:r>
    </w:p>
    <w:p w:rsidR="00E44CB2" w:rsidRPr="00F52DC1" w:rsidRDefault="009F047D" w:rsidP="009F047D">
      <w:pPr>
        <w:pStyle w:val="Testonotaapidipagina"/>
        <w:snapToGrid w:val="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 xml:space="preserve">  </w:t>
      </w:r>
      <w:r w:rsidR="00A7531F" w:rsidRPr="00F52DC1">
        <w:rPr>
          <w:rFonts w:ascii="Lucida Bright" w:eastAsia="Baghdad" w:hAnsi="Lucida Bright" w:cstheme="minorHAnsi"/>
        </w:rPr>
        <w:t xml:space="preserve">    </w:t>
      </w:r>
      <w:r w:rsidR="00E44CB2" w:rsidRPr="00F52DC1">
        <w:rPr>
          <w:rFonts w:ascii="Lucida Bright" w:eastAsia="Baghdad" w:hAnsi="Lucida Bright" w:cstheme="minorHAnsi"/>
        </w:rPr>
        <w:t>Conoscenze</w:t>
      </w:r>
    </w:p>
    <w:p w:rsidR="001D0C4E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La</w:t>
      </w:r>
      <w:r w:rsidR="001336A8">
        <w:rPr>
          <w:rFonts w:ascii="Lucida Bright" w:eastAsia="Baghdad" w:hAnsi="Lucida Bright" w:cstheme="minorHAnsi"/>
        </w:rPr>
        <w:t xml:space="preserve">. </w:t>
      </w:r>
      <w:proofErr w:type="gramStart"/>
      <w:r w:rsidR="001336A8">
        <w:rPr>
          <w:rFonts w:ascii="Lucida Bright" w:eastAsia="Baghdad" w:hAnsi="Lucida Bright" w:cstheme="minorHAnsi"/>
        </w:rPr>
        <w:t>f</w:t>
      </w:r>
      <w:r w:rsidRPr="00F52DC1">
        <w:rPr>
          <w:rFonts w:ascii="Lucida Bright" w:eastAsia="Baghdad" w:hAnsi="Lucida Bright" w:cstheme="minorHAnsi"/>
        </w:rPr>
        <w:t>igura</w:t>
      </w:r>
      <w:proofErr w:type="gramEnd"/>
      <w:r w:rsidRPr="00F52DC1">
        <w:rPr>
          <w:rFonts w:ascii="Lucida Bright" w:eastAsia="Baghdad" w:hAnsi="Lucida Bright" w:cstheme="minorHAnsi"/>
        </w:rPr>
        <w:t xml:space="preserve"> professionale dell’estetista e la sua regolamentazione normativa</w:t>
      </w:r>
      <w:r w:rsidR="001336A8">
        <w:rPr>
          <w:rFonts w:ascii="Lucida Bright" w:eastAsia="Baghdad" w:hAnsi="Lucida Bright" w:cstheme="minorHAnsi"/>
        </w:rPr>
        <w:t xml:space="preserve"> (compresenza con </w:t>
      </w:r>
      <w:proofErr w:type="spellStart"/>
      <w:r w:rsidR="001336A8">
        <w:rPr>
          <w:rFonts w:ascii="Lucida Bright" w:eastAsia="Baghdad" w:hAnsi="Lucida Bright" w:cstheme="minorHAnsi"/>
        </w:rPr>
        <w:t>ec</w:t>
      </w:r>
      <w:proofErr w:type="spellEnd"/>
      <w:r w:rsidR="001336A8">
        <w:rPr>
          <w:rFonts w:ascii="Lucida Bright" w:eastAsia="Baghdad" w:hAnsi="Lucida Bright" w:cstheme="minorHAnsi"/>
        </w:rPr>
        <w:t xml:space="preserve">. </w:t>
      </w:r>
      <w:proofErr w:type="gramStart"/>
      <w:r w:rsidR="001336A8">
        <w:rPr>
          <w:rFonts w:ascii="Lucida Bright" w:eastAsia="Baghdad" w:hAnsi="Lucida Bright" w:cstheme="minorHAnsi"/>
        </w:rPr>
        <w:t>aziendale )</w:t>
      </w:r>
      <w:proofErr w:type="gramEnd"/>
      <w:r w:rsidR="001D0C4E">
        <w:rPr>
          <w:rFonts w:ascii="Lucida Bright" w:eastAsia="Baghdad" w:hAnsi="Lucida Bright" w:cstheme="minorHAnsi"/>
        </w:rPr>
        <w:t>.</w:t>
      </w:r>
    </w:p>
    <w:p w:rsidR="00E44CB2" w:rsidRPr="00F52DC1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Capacità</w:t>
      </w:r>
    </w:p>
    <w:p w:rsidR="00E44CB2" w:rsidRPr="00F52DC1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Legge regionale e regolamento attuativo, titoli abilitativi e sanzioni, disciplina in materia di privacy</w:t>
      </w:r>
      <w:r w:rsidR="00517B55">
        <w:rPr>
          <w:rFonts w:ascii="Lucida Bright" w:eastAsia="Baghdad" w:hAnsi="Lucida Bright" w:cstheme="minorHAnsi"/>
        </w:rPr>
        <w:t xml:space="preserve"> e di trattamento dei dati personali</w:t>
      </w:r>
      <w:r w:rsidR="00517B55" w:rsidRPr="00517B55">
        <w:rPr>
          <w:rFonts w:ascii="Lucida Bright" w:eastAsia="Baghdad" w:hAnsi="Lucida Bright" w:cstheme="minorHAnsi"/>
        </w:rPr>
        <w:t xml:space="preserve"> </w:t>
      </w:r>
      <w:r w:rsidR="00517B55">
        <w:rPr>
          <w:rFonts w:ascii="Lucida Bright" w:eastAsia="Baghdad" w:hAnsi="Lucida Bright" w:cstheme="minorHAnsi"/>
        </w:rPr>
        <w:t>(</w:t>
      </w:r>
      <w:r w:rsidR="00517B55" w:rsidRPr="00F52DC1">
        <w:rPr>
          <w:rFonts w:ascii="Lucida Bright" w:eastAsia="Baghdad" w:hAnsi="Lucida Bright" w:cstheme="minorHAnsi"/>
        </w:rPr>
        <w:t>DLGS.30/06/2003 n.196</w:t>
      </w:r>
      <w:r w:rsidR="00517B55">
        <w:rPr>
          <w:rFonts w:ascii="Lucida Bright" w:eastAsia="Baghdad" w:hAnsi="Lucida Bright" w:cstheme="minorHAnsi"/>
        </w:rPr>
        <w:t>)</w:t>
      </w:r>
      <w:r w:rsidR="001D0C4E">
        <w:rPr>
          <w:rFonts w:ascii="Lucida Bright" w:eastAsia="Baghdad" w:hAnsi="Lucida Bright" w:cstheme="minorHAnsi"/>
        </w:rPr>
        <w:t xml:space="preserve">, </w:t>
      </w:r>
      <w:r w:rsidRPr="00F52DC1">
        <w:rPr>
          <w:rFonts w:ascii="Lucida Bright" w:eastAsia="Baghdad" w:hAnsi="Lucida Bright" w:cstheme="minorHAnsi"/>
        </w:rPr>
        <w:t>nozioni generali di deontologia professionale</w:t>
      </w:r>
    </w:p>
    <w:p w:rsidR="00E44CB2" w:rsidRPr="00F52DC1" w:rsidRDefault="00E44CB2" w:rsidP="00E44CB2">
      <w:pPr>
        <w:pStyle w:val="Testonotaapidipagina"/>
        <w:snapToGrid w:val="0"/>
        <w:ind w:left="36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Competenze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-Normativa regionale di settore (</w:t>
      </w:r>
      <w:r w:rsidR="009F047D" w:rsidRPr="00F52DC1">
        <w:rPr>
          <w:rFonts w:ascii="Lucida Bright" w:eastAsia="Baghdad" w:hAnsi="Lucida Bright" w:cstheme="minorHAnsi"/>
          <w:sz w:val="20"/>
          <w:szCs w:val="20"/>
        </w:rPr>
        <w:t>in</w:t>
      </w:r>
      <w:r w:rsidRPr="00F52DC1">
        <w:rPr>
          <w:rFonts w:ascii="Lucida Bright" w:eastAsia="Baghdad" w:hAnsi="Lucida Bright" w:cstheme="minorHAnsi"/>
          <w:sz w:val="20"/>
          <w:szCs w:val="20"/>
        </w:rPr>
        <w:t xml:space="preserve"> compresenza con Ec</w:t>
      </w:r>
      <w:r w:rsidR="009F047D" w:rsidRPr="00F52DC1">
        <w:rPr>
          <w:rFonts w:ascii="Lucida Bright" w:eastAsia="Baghdad" w:hAnsi="Lucida Bright" w:cstheme="minorHAnsi"/>
          <w:sz w:val="20"/>
          <w:szCs w:val="20"/>
        </w:rPr>
        <w:t>onomia</w:t>
      </w:r>
      <w:r w:rsidRPr="00F52DC1">
        <w:rPr>
          <w:rFonts w:ascii="Lucida Bright" w:eastAsia="Baghdad" w:hAnsi="Lucida Bright" w:cstheme="minorHAnsi"/>
          <w:sz w:val="20"/>
          <w:szCs w:val="20"/>
        </w:rPr>
        <w:t xml:space="preserve"> Aziendale)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I doveri professionali e i diritti del cliente: disposizioni che riguardano l’esercizio ed i limiti della professione di estetista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</w:p>
    <w:p w:rsidR="00A7531F" w:rsidRPr="00F52DC1" w:rsidRDefault="00E44CB2" w:rsidP="00E44CB2">
      <w:pPr>
        <w:pStyle w:val="Testonotaapidipagina"/>
        <w:snapToGrid w:val="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 xml:space="preserve">    UDA2 </w:t>
      </w:r>
    </w:p>
    <w:p w:rsidR="00E44CB2" w:rsidRPr="00F52DC1" w:rsidRDefault="00A7531F" w:rsidP="00E44CB2">
      <w:pPr>
        <w:pStyle w:val="Testonotaapidipagina"/>
        <w:snapToGrid w:val="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L</w:t>
      </w:r>
      <w:r w:rsidR="00E44CB2" w:rsidRPr="00F52DC1">
        <w:rPr>
          <w:rFonts w:ascii="Lucida Bright" w:eastAsia="Baghdad" w:hAnsi="Lucida Bright" w:cstheme="minorHAnsi"/>
        </w:rPr>
        <w:t>A SICUREZZA SUI POSTI DI LAVORO</w:t>
      </w:r>
    </w:p>
    <w:p w:rsidR="00E44CB2" w:rsidRPr="00F52DC1" w:rsidRDefault="00E44CB2" w:rsidP="00E44CB2">
      <w:pPr>
        <w:pStyle w:val="Testonotaapidipagina"/>
        <w:snapToGrid w:val="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 xml:space="preserve">Conoscenze </w:t>
      </w:r>
    </w:p>
    <w:p w:rsidR="00E44CB2" w:rsidRPr="00F52DC1" w:rsidRDefault="00E44CB2" w:rsidP="00E44CB2">
      <w:pPr>
        <w:pStyle w:val="Testonotaapidipagina"/>
        <w:snapToGrid w:val="0"/>
        <w:rPr>
          <w:rFonts w:ascii="Lucida Bright" w:eastAsia="Baghdad" w:hAnsi="Lucida Bright" w:cstheme="minorHAnsi"/>
        </w:rPr>
      </w:pPr>
      <w:r w:rsidRPr="00F52DC1">
        <w:rPr>
          <w:rFonts w:ascii="Lucida Bright" w:eastAsia="Baghdad" w:hAnsi="Lucida Bright" w:cstheme="minorHAnsi"/>
        </w:rPr>
        <w:t>-i contenuti della normativa sulla sicurezza nei luoghi di lavoro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Capacità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- Legge 81/2008 Prevenzione e sicurezza dei posti di lavor</w:t>
      </w:r>
      <w:r w:rsidR="00B272D4" w:rsidRPr="00F52DC1">
        <w:rPr>
          <w:rFonts w:ascii="Lucida Bright" w:eastAsia="Baghdad" w:hAnsi="Lucida Bright" w:cstheme="minorHAnsi"/>
          <w:sz w:val="20"/>
          <w:szCs w:val="20"/>
        </w:rPr>
        <w:t>o</w:t>
      </w:r>
      <w:r w:rsidRPr="00F52DC1">
        <w:rPr>
          <w:rFonts w:ascii="Lucida Bright" w:eastAsia="Baghdad" w:hAnsi="Lucida Bright" w:cstheme="minorHAnsi"/>
          <w:sz w:val="20"/>
          <w:szCs w:val="20"/>
        </w:rPr>
        <w:t>, conoscenza dei principali rischi connessi alle attività professionali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Competenze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- saper applicare i principi fondamentali di prevenzione e sicurezza sui luoghi di lavoro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Valutazione di adeguatezza degli ambienti di lavoro, valutazione dei rischi: da taglienti, chimici e biologici (Epatite virale B e C, HIV, trasmissione ematica per vie parenterali delle malattie</w:t>
      </w:r>
      <w:r w:rsidR="001D0C4E">
        <w:rPr>
          <w:rFonts w:ascii="Lucida Bright" w:eastAsia="Baghdad" w:hAnsi="Lucida Bright" w:cstheme="minorHAnsi"/>
          <w:sz w:val="20"/>
          <w:szCs w:val="20"/>
        </w:rPr>
        <w:t xml:space="preserve"> parassitarie).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 xml:space="preserve">  </w:t>
      </w:r>
    </w:p>
    <w:p w:rsidR="00A7531F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 xml:space="preserve">   UDA3 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RESPONDABILITA’ GIURIDICHE IN SITUAZIONI DI EMERGENZA</w:t>
      </w:r>
    </w:p>
    <w:p w:rsidR="00E44CB2" w:rsidRPr="00F52DC1" w:rsidRDefault="00E44CB2" w:rsidP="00E44CB2">
      <w:pPr>
        <w:pStyle w:val="Corpotesto"/>
        <w:rPr>
          <w:rFonts w:ascii="Lucida Bright" w:eastAsia="Baghdad" w:hAnsi="Lucida Bright" w:cstheme="minorHAnsi"/>
          <w:sz w:val="20"/>
        </w:rPr>
      </w:pPr>
      <w:r w:rsidRPr="00F52DC1">
        <w:rPr>
          <w:rFonts w:ascii="Lucida Bright" w:eastAsia="Baghdad" w:hAnsi="Lucida Bright" w:cstheme="minorHAnsi"/>
          <w:sz w:val="20"/>
        </w:rPr>
        <w:t>Conoscenze</w:t>
      </w:r>
    </w:p>
    <w:p w:rsidR="00E44CB2" w:rsidRPr="00F52DC1" w:rsidRDefault="00E44CB2" w:rsidP="00E44CB2">
      <w:pPr>
        <w:pStyle w:val="Corpotesto"/>
        <w:rPr>
          <w:rFonts w:ascii="Lucida Bright" w:eastAsia="Baghdad" w:hAnsi="Lucida Bright" w:cstheme="minorHAnsi"/>
          <w:sz w:val="20"/>
        </w:rPr>
      </w:pPr>
      <w:r w:rsidRPr="00F52DC1">
        <w:rPr>
          <w:rFonts w:ascii="Lucida Bright" w:eastAsia="Baghdad" w:hAnsi="Lucida Bright" w:cstheme="minorHAnsi"/>
          <w:sz w:val="20"/>
        </w:rPr>
        <w:t>-Conoscere le principali modalità di intervento in situazioni di emergenza</w:t>
      </w:r>
      <w:r w:rsidR="009F047D" w:rsidRPr="00F52DC1">
        <w:rPr>
          <w:rFonts w:ascii="Lucida Bright" w:eastAsia="Baghdad" w:hAnsi="Lucida Bright" w:cstheme="minorHAnsi"/>
          <w:sz w:val="20"/>
        </w:rPr>
        <w:t xml:space="preserve"> e</w:t>
      </w:r>
      <w:r w:rsidRPr="00F52DC1">
        <w:rPr>
          <w:rFonts w:ascii="Lucida Bright" w:eastAsia="Baghdad" w:hAnsi="Lucida Bright" w:cstheme="minorHAnsi"/>
          <w:sz w:val="20"/>
        </w:rPr>
        <w:t xml:space="preserve"> valutazione delle responsabilità giuridiche</w:t>
      </w:r>
    </w:p>
    <w:p w:rsidR="00E44CB2" w:rsidRPr="00F52DC1" w:rsidRDefault="00E44CB2" w:rsidP="00E44CB2">
      <w:pPr>
        <w:pStyle w:val="Corpotesto"/>
        <w:rPr>
          <w:rFonts w:ascii="Lucida Bright" w:eastAsia="Baghdad" w:hAnsi="Lucida Bright" w:cstheme="minorHAnsi"/>
          <w:sz w:val="20"/>
        </w:rPr>
      </w:pPr>
      <w:r w:rsidRPr="00F52DC1">
        <w:rPr>
          <w:rFonts w:ascii="Lucida Bright" w:eastAsia="Baghdad" w:hAnsi="Lucida Bright" w:cstheme="minorHAnsi"/>
          <w:sz w:val="20"/>
        </w:rPr>
        <w:t>-Capacità</w:t>
      </w:r>
    </w:p>
    <w:p w:rsidR="00E44CB2" w:rsidRPr="00F52DC1" w:rsidRDefault="00E44CB2" w:rsidP="00E44CB2">
      <w:pPr>
        <w:pStyle w:val="Corpotesto"/>
        <w:rPr>
          <w:rFonts w:ascii="Lucida Bright" w:eastAsia="Baghdad" w:hAnsi="Lucida Bright" w:cstheme="minorHAnsi"/>
          <w:sz w:val="20"/>
        </w:rPr>
      </w:pPr>
      <w:r w:rsidRPr="00F52DC1">
        <w:rPr>
          <w:rFonts w:ascii="Lucida Bright" w:eastAsia="Baghdad" w:hAnsi="Lucida Bright" w:cstheme="minorHAnsi"/>
          <w:sz w:val="20"/>
        </w:rPr>
        <w:t>Normativa relativa ai principi fondamentali di prevenzione infortuni sul luogo di lavoro</w:t>
      </w:r>
    </w:p>
    <w:p w:rsidR="00E44CB2" w:rsidRPr="00F52DC1" w:rsidRDefault="00E44CB2" w:rsidP="00E44CB2">
      <w:pPr>
        <w:pStyle w:val="Corpotesto"/>
        <w:rPr>
          <w:rFonts w:ascii="Lucida Bright" w:eastAsia="Baghdad" w:hAnsi="Lucida Bright" w:cstheme="minorHAnsi"/>
          <w:sz w:val="20"/>
        </w:rPr>
      </w:pPr>
      <w:r w:rsidRPr="00F52DC1">
        <w:rPr>
          <w:rFonts w:ascii="Lucida Bright" w:eastAsia="Baghdad" w:hAnsi="Lucida Bright" w:cstheme="minorHAnsi"/>
          <w:sz w:val="20"/>
        </w:rPr>
        <w:t>Competenze</w:t>
      </w:r>
    </w:p>
    <w:p w:rsidR="00E44CB2" w:rsidRPr="00F52DC1" w:rsidRDefault="00E44CB2" w:rsidP="00E44CB2">
      <w:pPr>
        <w:snapToGrid w:val="0"/>
        <w:rPr>
          <w:rFonts w:ascii="Lucida Bright" w:eastAsia="Baghdad" w:hAnsi="Lucida Bright" w:cstheme="minorHAnsi"/>
          <w:sz w:val="20"/>
          <w:szCs w:val="20"/>
          <w:lang w:val="x-none"/>
        </w:rPr>
      </w:pPr>
      <w:r w:rsidRPr="00F52DC1">
        <w:rPr>
          <w:rFonts w:ascii="Lucida Bright" w:eastAsia="Baghdad" w:hAnsi="Lucida Bright" w:cstheme="minorHAnsi"/>
          <w:sz w:val="20"/>
          <w:szCs w:val="20"/>
        </w:rPr>
        <w:t>-Saper affrontare le situazioni di emergenza</w:t>
      </w:r>
      <w:r w:rsidR="009F047D" w:rsidRPr="00F52DC1">
        <w:rPr>
          <w:rFonts w:ascii="Lucida Bright" w:eastAsia="Baghdad" w:hAnsi="Lucida Bright" w:cstheme="minorHAnsi"/>
          <w:sz w:val="20"/>
          <w:szCs w:val="20"/>
        </w:rPr>
        <w:t xml:space="preserve"> nei luoghi di lavoro</w:t>
      </w:r>
    </w:p>
    <w:p w:rsidR="00DE3484" w:rsidRPr="00F52DC1" w:rsidRDefault="00F52DC1" w:rsidP="00E44CB2">
      <w:pPr>
        <w:rPr>
          <w:rFonts w:ascii="Lucida Bright" w:hAnsi="Lucida Bright" w:cstheme="minorHAnsi"/>
          <w:sz w:val="20"/>
          <w:szCs w:val="20"/>
        </w:rPr>
      </w:pPr>
      <w:r w:rsidRPr="00F52DC1">
        <w:rPr>
          <w:rFonts w:ascii="Lucida Bright" w:hAnsi="Lucida Bright" w:cstheme="minorHAnsi"/>
          <w:sz w:val="20"/>
          <w:szCs w:val="20"/>
        </w:rPr>
        <w:t xml:space="preserve"> </w:t>
      </w:r>
    </w:p>
    <w:p w:rsidR="00F52DC1" w:rsidRPr="00F52DC1" w:rsidRDefault="00F52DC1" w:rsidP="00F52DC1">
      <w:pPr>
        <w:pStyle w:val="Corpotesto"/>
        <w:snapToGrid w:val="0"/>
        <w:spacing w:after="0"/>
        <w:rPr>
          <w:rFonts w:ascii="Lucida Bright" w:eastAsia="Baghdad" w:hAnsi="Lucida Bright"/>
          <w:sz w:val="20"/>
        </w:rPr>
      </w:pPr>
      <w:r w:rsidRPr="00F52DC1">
        <w:rPr>
          <w:rFonts w:ascii="Lucida Bright" w:hAnsi="Lucida Bright" w:cstheme="minorHAnsi"/>
          <w:sz w:val="20"/>
        </w:rPr>
        <w:t>Obbiettivi minimi:</w:t>
      </w:r>
      <w:r w:rsidRPr="00F52DC1">
        <w:rPr>
          <w:rFonts w:ascii="Lucida Bright" w:eastAsia="Baghdad" w:hAnsi="Lucida Bright" w:cs="Arial Narrow"/>
          <w:sz w:val="20"/>
        </w:rPr>
        <w:t xml:space="preserve"> Obbiettivi minimi: </w:t>
      </w:r>
      <w:r w:rsidRPr="00F52DC1">
        <w:rPr>
          <w:rFonts w:ascii="Lucida Bright" w:eastAsia="Baghdad" w:hAnsi="Lucida Bright"/>
          <w:sz w:val="20"/>
        </w:rPr>
        <w:t xml:space="preserve">Al termine del percorso lo studente è in grado di utilizzare in forma scritta e orale il linguaggio giuridico essenziale, ed utilizzare mappe concettuali come strumento didattico di supporto. Lo studente è stato guidato a raggiungere tali obbiettivi da </w:t>
      </w:r>
      <w:r w:rsidRPr="00F52DC1">
        <w:rPr>
          <w:rFonts w:ascii="Lucida Bright" w:eastAsia="Baghdad" w:hAnsi="Lucida Bright" w:cs="Arial Narrow"/>
          <w:sz w:val="20"/>
        </w:rPr>
        <w:t>una strategia di apprendimento cooperativo volto a favorirne la partecipazione e il dialogo in ottica di una didattica inclusiva.</w:t>
      </w:r>
    </w:p>
    <w:p w:rsidR="00F52DC1" w:rsidRPr="00F52DC1" w:rsidRDefault="00F52DC1" w:rsidP="00F52DC1">
      <w:pPr>
        <w:suppressAutoHyphens w:val="0"/>
        <w:spacing w:after="160" w:line="259" w:lineRule="auto"/>
        <w:rPr>
          <w:rFonts w:ascii="Lucida Bright" w:eastAsiaTheme="minorHAnsi" w:hAnsi="Lucida Bright" w:cstheme="minorBidi"/>
          <w:kern w:val="0"/>
          <w:sz w:val="20"/>
          <w:szCs w:val="20"/>
          <w:lang w:eastAsia="en-US" w:bidi="ar-SA"/>
        </w:rPr>
      </w:pPr>
      <w:r w:rsidRPr="00F52DC1">
        <w:rPr>
          <w:rFonts w:ascii="Lucida Bright" w:eastAsiaTheme="minorHAnsi" w:hAnsi="Lucida Bright" w:cstheme="minorBidi"/>
          <w:kern w:val="0"/>
          <w:sz w:val="20"/>
          <w:szCs w:val="20"/>
          <w:lang w:eastAsia="en-US" w:bidi="ar-SA"/>
        </w:rPr>
        <w:t xml:space="preserve"> </w:t>
      </w:r>
    </w:p>
    <w:p w:rsidR="00B272D4" w:rsidRPr="00F52DC1" w:rsidRDefault="009F047D" w:rsidP="00F52DC1">
      <w:pPr>
        <w:rPr>
          <w:rFonts w:ascii="Lucida Bright" w:hAnsi="Lucida Bright" w:cstheme="minorHAnsi"/>
          <w:sz w:val="22"/>
          <w:szCs w:val="22"/>
          <w:lang w:val="x-none"/>
        </w:rPr>
      </w:pPr>
      <w:r w:rsidRPr="00F52DC1">
        <w:rPr>
          <w:rFonts w:ascii="Lucida Bright" w:eastAsia="Baghdad" w:hAnsi="Lucida Bright" w:cs="Arial Narrow"/>
          <w:sz w:val="22"/>
          <w:szCs w:val="22"/>
        </w:rPr>
        <w:t xml:space="preserve">  </w:t>
      </w:r>
      <w:r w:rsidR="00F52DC1">
        <w:rPr>
          <w:rFonts w:ascii="Lucida Bright" w:eastAsia="Baghdad" w:hAnsi="Lucida Bright" w:cs="Arial Narrow"/>
          <w:sz w:val="22"/>
          <w:szCs w:val="22"/>
        </w:rPr>
        <w:t>Libro di testo: Lezioni di Diritto ed Economia (casa ed. San Marco)</w:t>
      </w:r>
      <w:r w:rsidRPr="00F52DC1">
        <w:rPr>
          <w:rFonts w:ascii="Lucida Bright" w:eastAsia="Baghdad" w:hAnsi="Lucida Bright" w:cs="Arial Narrow"/>
          <w:sz w:val="22"/>
          <w:szCs w:val="22"/>
        </w:rPr>
        <w:t xml:space="preserve"> </w:t>
      </w:r>
    </w:p>
    <w:p w:rsidR="00F52DC1" w:rsidRDefault="00F52DC1" w:rsidP="00E44CB2">
      <w:pPr>
        <w:rPr>
          <w:rFonts w:ascii="Lucida Bright" w:hAnsi="Lucida Bright" w:cstheme="minorHAnsi"/>
          <w:sz w:val="22"/>
          <w:szCs w:val="22"/>
        </w:rPr>
      </w:pPr>
    </w:p>
    <w:p w:rsidR="00F52DC1" w:rsidRDefault="00F52DC1" w:rsidP="00E44CB2">
      <w:pPr>
        <w:rPr>
          <w:rFonts w:ascii="Lucida Bright" w:hAnsi="Lucida Bright" w:cstheme="minorHAnsi"/>
          <w:sz w:val="22"/>
          <w:szCs w:val="22"/>
        </w:rPr>
      </w:pPr>
    </w:p>
    <w:p w:rsidR="00BD1D25" w:rsidRDefault="00B272D4" w:rsidP="00E44CB2">
      <w:pPr>
        <w:rPr>
          <w:rFonts w:ascii="Lucida Bright" w:hAnsi="Lucida Bright" w:cstheme="minorHAnsi"/>
          <w:sz w:val="22"/>
          <w:szCs w:val="22"/>
        </w:rPr>
      </w:pPr>
      <w:r w:rsidRPr="00F52DC1">
        <w:rPr>
          <w:rFonts w:ascii="Lucida Bright" w:hAnsi="Lucida Bright" w:cstheme="minorHAnsi"/>
          <w:sz w:val="22"/>
          <w:szCs w:val="22"/>
        </w:rPr>
        <w:t xml:space="preserve">FIRMA DOCENTE   </w:t>
      </w:r>
      <w:r w:rsidR="009C79D0">
        <w:rPr>
          <w:rFonts w:ascii="Lucida Bright" w:hAnsi="Lucida Bright" w:cstheme="minorHAnsi"/>
          <w:sz w:val="22"/>
          <w:szCs w:val="22"/>
        </w:rPr>
        <w:t xml:space="preserve">                                                              </w:t>
      </w:r>
      <w:bookmarkStart w:id="0" w:name="_GoBack"/>
      <w:bookmarkEnd w:id="0"/>
    </w:p>
    <w:p w:rsidR="00B272D4" w:rsidRPr="00F52DC1" w:rsidRDefault="00BD1D25" w:rsidP="00E44CB2">
      <w:pPr>
        <w:rPr>
          <w:rFonts w:ascii="Lucida Bright" w:hAnsi="Lucida Bright" w:cstheme="minorHAnsi"/>
          <w:sz w:val="22"/>
          <w:szCs w:val="22"/>
        </w:rPr>
      </w:pPr>
      <w:r>
        <w:rPr>
          <w:rFonts w:ascii="Lucida Bright" w:hAnsi="Lucida Bright" w:cstheme="minorHAnsi"/>
          <w:sz w:val="22"/>
          <w:szCs w:val="22"/>
        </w:rPr>
        <w:t>Monica Nardini</w:t>
      </w:r>
      <w:r w:rsidR="00B272D4" w:rsidRPr="00F52DC1">
        <w:rPr>
          <w:rFonts w:ascii="Lucida Bright" w:hAnsi="Lucida Bright" w:cstheme="minorHAnsi"/>
          <w:sz w:val="22"/>
          <w:szCs w:val="22"/>
        </w:rPr>
        <w:t xml:space="preserve">                                                                </w:t>
      </w:r>
    </w:p>
    <w:sectPr w:rsidR="00B272D4" w:rsidRPr="00F52DC1" w:rsidSect="00A7531F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hdad">
    <w:altName w:val="MS Gothic"/>
    <w:charset w:val="80"/>
    <w:family w:val="auto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65"/>
    <w:rsid w:val="00124365"/>
    <w:rsid w:val="001336A8"/>
    <w:rsid w:val="001D0C4E"/>
    <w:rsid w:val="004044E7"/>
    <w:rsid w:val="00517B55"/>
    <w:rsid w:val="006E301F"/>
    <w:rsid w:val="006F44C8"/>
    <w:rsid w:val="0077709C"/>
    <w:rsid w:val="00833C6F"/>
    <w:rsid w:val="009C79D0"/>
    <w:rsid w:val="009F047D"/>
    <w:rsid w:val="00A7531F"/>
    <w:rsid w:val="00B272D4"/>
    <w:rsid w:val="00BD1D25"/>
    <w:rsid w:val="00BD5576"/>
    <w:rsid w:val="00D439BE"/>
    <w:rsid w:val="00DE3484"/>
    <w:rsid w:val="00E44CB2"/>
    <w:rsid w:val="00F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4DD5-6AC6-44E2-B5D9-8295025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365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qFormat/>
    <w:rsid w:val="00124365"/>
    <w:pPr>
      <w:spacing w:after="140" w:line="276" w:lineRule="auto"/>
    </w:pPr>
    <w:rPr>
      <w:rFonts w:ascii="ArialMT" w:hAnsi="ArialMT" w:cs="Arial Narrow"/>
      <w:b/>
      <w:bCs/>
      <w:color w:val="222222"/>
    </w:rPr>
  </w:style>
  <w:style w:type="paragraph" w:customStyle="1" w:styleId="Contenutotabella">
    <w:name w:val="Contenuto tabella"/>
    <w:basedOn w:val="Normale"/>
    <w:qFormat/>
    <w:rsid w:val="00124365"/>
    <w:pPr>
      <w:suppressLineNumbers/>
    </w:pPr>
    <w:rPr>
      <w:rFonts w:ascii="ArialMT" w:hAnsi="ArialMT" w:cs="Arial Narrow"/>
      <w:b/>
      <w:bCs/>
      <w:color w:val="222222"/>
    </w:rPr>
  </w:style>
  <w:style w:type="paragraph" w:styleId="Corpotesto">
    <w:name w:val="Body Text"/>
    <w:basedOn w:val="Normale"/>
    <w:link w:val="CorpotestoCarattere"/>
    <w:rsid w:val="00E44CB2"/>
    <w:pPr>
      <w:spacing w:after="120"/>
    </w:pPr>
    <w:rPr>
      <w:rFonts w:ascii="Times New Roman" w:eastAsia="Times New Roman" w:hAnsi="Times New Roman" w:cs="Calibri"/>
      <w:kern w:val="0"/>
      <w:sz w:val="26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E44CB2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E44CB2"/>
    <w:rPr>
      <w:rFonts w:ascii="Times New Roman" w:eastAsia="Times New Roman" w:hAnsi="Times New Roman" w:cs="Calibri"/>
      <w:kern w:val="0"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4CB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9D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9D0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NARDINI</dc:creator>
  <cp:keywords/>
  <dc:description/>
  <cp:lastModifiedBy>MONICA NARDINI</cp:lastModifiedBy>
  <cp:revision>2</cp:revision>
  <cp:lastPrinted>2019-06-04T08:32:00Z</cp:lastPrinted>
  <dcterms:created xsi:type="dcterms:W3CDTF">2019-06-04T08:35:00Z</dcterms:created>
  <dcterms:modified xsi:type="dcterms:W3CDTF">2019-06-04T08:35:00Z</dcterms:modified>
</cp:coreProperties>
</file>